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02" w:rsidRPr="00E31C02" w:rsidRDefault="00E31C02" w:rsidP="00E31C0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  <w:t>TARIM EKONOMİSİNDE ÖNCELİKLİ ARAŞTIRMA İHTİYAÇLARI</w:t>
      </w:r>
    </w:p>
    <w:p w:rsidR="00E31C02" w:rsidRPr="00E31C02" w:rsidRDefault="00E31C02" w:rsidP="00E31C0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  <w:t>2014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>İşlenmiş Tarım Ürünlerinde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 Gümrük Birliği ve 1/98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Sayılı Ortaklık Konseyi Kararının Türk Tarım Sektörüne ve Dış Ticaretine Etkilerinin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(tarım ürünlerinde muhtemel Gümrük Birliğine girişin olası etkileri dikkate alınarak),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Dünya Ticaret Örgütünün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Türk Tarım Sektörü ve Dış Ticaretine Etkileri ile İleri Tarım Müzakerelerinin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(iç destekler, ihracat destekleri, pazara giriş taahhütleri, üyelik öncesi ile sonrası ithalat ve ihracatın değişimi, müzakerelerde mevcut pozisyon ve alınması gereken tutuma ilişkin öneriler ve değerlendirmeler),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Tarım Ürünlerinde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İhracat Yapısı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, Ülkeler ve Ürünler Açısından Fırsat alanları,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İhracat Desteklerinin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Etkileri ve Değerlendirilmesi,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(markalı/işlenmiş/nihai ürün, katma değer, bölge-Avrupa-uzak doğu pazarlarının standartları, tarife dışı engelleri vb. dikkate alınarak sorunlar ve çözüm önerileri ile),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Tarım Ürünlerinde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Pazarlama Yapısı,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>Aktörler ve Etkinliklerinin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(mevzuat, örgütlenme dâhil, hububat, bakliyat, meyve-sebze, et ve süt piyasaları, arz zinciri, üretici fiyatı- tüketici fiyat </w:t>
      </w:r>
      <w:proofErr w:type="gramStart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marjı</w:t>
      </w:r>
      <w:proofErr w:type="gramEnd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Tarım ürünlerinde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Fiyat Oluşumunu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Etkileyen Faktörler,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Fiyat Destekleri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Miktar ve Etkinliğinin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(gümrük vergileri, KİT alımları, konseyler ve diğer koruma önlemleriyle sağlanan toplam fiyat destekleri/tarımsal destek eşdeğeri, OECD Perspektifinde),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>Tarım Piyasalarında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 Vergilendirme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ve Vergilendirmenin Fiyat Oluşumuna Etkileri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(gümrük vergileri, girdilere ve ürünlere göre farklılaştırılan KDV-ÖTV </w:t>
      </w:r>
      <w:proofErr w:type="gramStart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dahil</w:t>
      </w:r>
      <w:proofErr w:type="gramEnd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Tarımsal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İstihdam Politikaları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, İstihdamın Yapısı, </w:t>
      </w:r>
      <w:proofErr w:type="spellStart"/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>Kayıtdışı</w:t>
      </w:r>
      <w:proofErr w:type="spellEnd"/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İstihdam, Kişi Başına Katma Değer, İşgücü Kullanımı ve Azaltma Yolları ve Diğer Sektörlere Doğru İşgücü Hareketlerinin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(kısa, orta ve uzun vadede),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Tarım sektöründe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Mevsimlik İşçi Hareketleri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, Çocuk İşçiler, Sorunlar ve Çözüm Önerileri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(yaşam </w:t>
      </w:r>
      <w:r w:rsidRPr="00E31C02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tr-TR"/>
        </w:rPr>
        <w:t>barınma-beslenme-çalışma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 koşullarının uluslararası kurallar çerçevesinde değerlendirilmesi), 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Kırsal Kesimden Göç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ve Gençlerin Tarımda Kalma/Çıkma Eğilimleri Tarım Sektörüne Etkileri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(kısa, orta ve uzun dönemde),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Yeter Gelirli Arazi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Büyüklüğünün Belirlenmesi,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(ilçe düzeyinde kuru-sulu ve dikili arazi olarak),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Tarım Arazilerinde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Değer Takdir Yöntemlerinin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oluşturulması ve Orta Anadolu'da İl, İlçe ve Köy düzeyinde Değer Takdir Haritalarının Çıkarılması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 (arazinin niteliği (sulu-kuru ve dikili) ve konumu (yerleşime-suya-yola yakınlığı) dikkate alınarak)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Arazi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Toplulaştırma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Politikaları, Uygulamaların Etkinliğinin Değerlendirilmesi, Sorunlar ve Çözüm Önerileri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(işletme analizi ve memnuniyet düzeyi dikkate alınarak),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Tarımsal Çevre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Politikaları ve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ÇATAK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Uygulamaları ve Desteklerin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(toprak koruma, zirai ilaç ve gübre/nitrat kirliliği dikkate alınarak),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Bitki Besleme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Politikaları Etkinliğinin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(gübre, gübreleme, gübre </w:t>
      </w:r>
      <w:proofErr w:type="spellStart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tedariği</w:t>
      </w:r>
      <w:proofErr w:type="spellEnd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 ve toprak düzenleyiciler, </w:t>
      </w:r>
      <w:proofErr w:type="spellStart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mikrobiyal</w:t>
      </w:r>
      <w:proofErr w:type="spellEnd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 gübreler, toprak analizi vb. dikkate alınarak),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Tarımsal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Sulama Politikaları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ve Sulama Etkinliğinin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(sulama işletmeciliği, su ücretlendirmesi, su-verim-kalite ilişkisi ve etkisi dikkate alınarak),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Büyükşehir Yasası'nın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Kırsalın İdari, Nüfus, Tarımsal Yapı ve Üretimine Olası Etkilerinin Değerlendirilmesi ve Alınması Gereken Önlemlerin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(yasal, idari, mali vb.)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Belirlenmesi,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Küçük Aile İşletmeciliğine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Yönelik Tarımsal ve Kırsal Kalkınma Politikaların Etkinliğinin Değerlendirilmesi ve Sürdürülebilir Strateji Önerilerinin Geliştirilmesi,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Kırsal Kalkınma Yatırımlarını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>Destekleme Programı Etkinliği, Sorunlar ve Çözüm Önerilerinin Değerlendirilmesi,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lastRenderedPageBreak/>
        <w:t>Tarım Sektöründe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 Üretici Örgütlenme Politikaları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>Örgütlerin Sorunları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>ve Kooperatif Desteklerinin Etkisinin Değerlendirilmesi,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Tarımsal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Krediler ve Kredi Sübvansiyonlarının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Etkinliğinin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(kredi veren kuruluşlar, kredilere erişim, kredi faizleri, sübvansiyonlar için seçilen faaliyetlerde isabet vb. dikkate alınarak), 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Tarımsal Mekanizasyon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Politikaları, Destekleri ve Uygulamaların Etki Değerlendirilmesi, Bilgi ve İletişim Teknoloji İhtiyaçlarının Belirlenmesi,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Tarım Sigortaları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ve Tarımda Doğal Afet Yönetiminin Etkinliğinin Değerlendirilmesi, </w:t>
      </w:r>
      <w:proofErr w:type="gramStart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</w:t>
      </w:r>
      <w:proofErr w:type="gramEnd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tarımda karşılaşılan riskler, Tarım Sigortaları Uygulamaları (prim-tazminat hesaplama yöntemi, eksperlerin etkinliği, tarım sigortası kapsamının genişletilmesi vb.),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İklim Değişikliği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ve Kuraklık Senaryoları Bitkisel - Hayvansal Üretime ve Nüfus Hareketlerine Etkilerin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(orta ve uzun dönemde muhtemel etkileri dikkate alınarak ve risk haritaları oluşturularak),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Temel Ürünlerde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Gıda Tüketim Deseni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ve Kişi Başına Tüketim Miktarlarının Belirlenmesi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(buğday, ekmek, bulgur, makarna, pirinç, şeker, çay, k.et, tavuk eti, balık, yumurta, süt, yoğurt, peynir, meyve, sebze vb. ürünlerde yaş grupları, cinsiyet ve yerleşim yerleri ve TÜİK çalışmaları dikkate alınarak),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Bitkisel Üretimi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ve Kaliteyi Artırmaya Yönelik Politikalar, Destekler ve Uygulamaların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(DTÖ ve AB Perspektifi dikkate alınarak),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Tohumculuk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Politikaları, Destekleri ve Uygulamaların Etkinliğinin Değerlendirilmesi,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(mevzuat, örgütlenme, destekler ve 2023 hedefleri dikkate alınarak),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Mera Politikaları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, Tespit, </w:t>
      </w:r>
      <w:proofErr w:type="gramStart"/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>Tahdit</w:t>
      </w:r>
      <w:proofErr w:type="gramEnd"/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>, Tahsis, Islah Uygulamaları, Sürdürülebilirliği ve Etkinliğinin Değerlendirilmesi, Sorunlar ve Çözüm önerileri,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Tarımsal Yayım Politikaları,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Yayım Destekleri ve Uygulamanın Etkinliğinin Değerlendirilmesi, Sorunlar ve Çözüm Önerileri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(gelişmiş ülkelerde yayım sistemleri, ülkesel yayım modelleri, TARGEL, Tarım Danışmanlığı dâhil),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Tarımsal Ar-</w:t>
      </w:r>
      <w:proofErr w:type="spellStart"/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Ge</w:t>
      </w:r>
      <w:proofErr w:type="spellEnd"/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Politikaları ve Ar-</w:t>
      </w:r>
      <w:proofErr w:type="spellStart"/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>Ge'nin</w:t>
      </w:r>
      <w:proofErr w:type="spellEnd"/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Ekonomik ve Sosyal Etkilerinin Değerlendirilmesi,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(tarımda ülkesel Ar-</w:t>
      </w:r>
      <w:proofErr w:type="spellStart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Ge</w:t>
      </w:r>
      <w:proofErr w:type="spellEnd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 yapısı, Üniversite-Kamu-Özel sektör, Ar-</w:t>
      </w:r>
      <w:proofErr w:type="spellStart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Ge</w:t>
      </w:r>
      <w:proofErr w:type="spellEnd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 sonuçları ve üretimdeki payları),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Halk Elinde Ulusal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Küçükbaş Hayvan Islah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Projelerinin Etkinliğinin Değerlendirilmesi, Sorunlar ve Çözüm Önerileri,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(birlikler, teknik personel, destekler, veri temini vb. dikkate alınarak),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Biyolojik çeşitlilik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ve Genetik Kaynakların Korunması ve Sürdürülebilir Kullanımına İlişkin Politikalar, Sorunlar ve Çözüm Önerileri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(mevzuat, kurumlar ve koruma yöntemleri dâhil), 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Hayvansal Üretimde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Üretimi ve Kaliteyi Artırmaya Yönelik Politikalar, Destekler ve Uygulamaların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(bölgesel uygulamalar dâhil, DTÖ ve AB Perspektifinde),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Hayvan Islah Çalışmaları Suni Tohumlama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Hizmetleri, Süregelen Uygulamalar ve Etkinliğin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(yaygınlaşmasında görülen sorunlar ve çözüm önerileriyle),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Su ürünleri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Politikaları, Destekler ve Kontrol Uygulamalarının Etkinliğinin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(mevzuat ve uluslararası yaklaşımlar dikkate alınarak),</w:t>
      </w:r>
    </w:p>
    <w:p w:rsidR="00E31C02" w:rsidRPr="00E31C02" w:rsidRDefault="00E31C02" w:rsidP="00E31C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Bakanlığın </w:t>
      </w:r>
      <w:r w:rsidRPr="00E31C02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 xml:space="preserve">Bitki Sağlığı </w:t>
      </w:r>
      <w:r w:rsidRPr="00E31C0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Politikaları, Destekleri ve Uygulamaların Etkinliğinin Değerlendirilmesi </w:t>
      </w:r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(hastalık ve zararlıları ile mücadele, alternatif mücadele yöntemleri biyolojik - </w:t>
      </w:r>
      <w:proofErr w:type="spellStart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>biyoteknik</w:t>
      </w:r>
      <w:proofErr w:type="spellEnd"/>
      <w:r w:rsidRPr="00E31C02">
        <w:rPr>
          <w:rFonts w:ascii="Calibri" w:eastAsia="Times New Roman" w:hAnsi="Calibri" w:cs="Times New Roman"/>
          <w:i/>
          <w:iCs/>
          <w:sz w:val="24"/>
          <w:szCs w:val="24"/>
          <w:lang w:eastAsia="tr-TR"/>
        </w:rPr>
        <w:t xml:space="preserve"> mücadele dâhil AB 12. Fasıl Perspektifinde), </w:t>
      </w:r>
    </w:p>
    <w:p w:rsidR="00A355AE" w:rsidRPr="00E31C02" w:rsidRDefault="00A355AE" w:rsidP="00E31C02">
      <w:pPr>
        <w:jc w:val="both"/>
        <w:rPr>
          <w:rFonts w:ascii="Calibri" w:hAnsi="Calibri"/>
        </w:rPr>
      </w:pPr>
    </w:p>
    <w:sectPr w:rsidR="00A355AE" w:rsidRPr="00E31C02" w:rsidSect="00E31C02">
      <w:pgSz w:w="11906" w:h="16838"/>
      <w:pgMar w:top="964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3053"/>
    <w:multiLevelType w:val="multilevel"/>
    <w:tmpl w:val="E9D0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C02"/>
    <w:rsid w:val="00A355AE"/>
    <w:rsid w:val="00E3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1C02"/>
    <w:rPr>
      <w:b/>
      <w:bCs/>
    </w:rPr>
  </w:style>
  <w:style w:type="character" w:styleId="Vurgu">
    <w:name w:val="Emphasis"/>
    <w:basedOn w:val="VarsaylanParagrafYazTipi"/>
    <w:uiPriority w:val="20"/>
    <w:qFormat/>
    <w:rsid w:val="00E31C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2014-07-18T07:53:00Z</dcterms:created>
  <dcterms:modified xsi:type="dcterms:W3CDTF">2014-07-18T07:54:00Z</dcterms:modified>
</cp:coreProperties>
</file>